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4A3F4A">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0"/>
        <w:rPr>
          <w:rFonts w:hint="eastAsia" w:ascii="宋体" w:hAnsi="宋体" w:eastAsia="宋体" w:cs="宋体"/>
          <w:b/>
          <w:bCs/>
          <w:spacing w:val="0"/>
          <w:position w:val="0"/>
          <w:sz w:val="31"/>
          <w:szCs w:val="31"/>
          <w:highlight w:val="none"/>
        </w:rPr>
      </w:pPr>
      <w:bookmarkStart w:id="0" w:name="_Toc27555"/>
      <w:r>
        <w:rPr>
          <w:rFonts w:hint="eastAsia" w:ascii="宋体" w:hAnsi="宋体" w:eastAsia="宋体" w:cs="宋体"/>
          <w:b/>
          <w:bCs/>
          <w:spacing w:val="0"/>
          <w:position w:val="0"/>
          <w:sz w:val="31"/>
          <w:szCs w:val="31"/>
          <w:highlight w:val="none"/>
        </w:rPr>
        <w:t>第八章 拟签订采购合同文本</w:t>
      </w:r>
      <w:bookmarkEnd w:id="0"/>
    </w:p>
    <w:p w14:paraId="37C9172F">
      <w:pPr>
        <w:pStyle w:val="2"/>
        <w:spacing w:line="366" w:lineRule="auto"/>
        <w:rPr>
          <w:rFonts w:hint="eastAsia" w:ascii="宋体" w:hAnsi="宋体" w:eastAsia="宋体" w:cs="宋体"/>
          <w:highlight w:val="none"/>
        </w:rPr>
      </w:pPr>
    </w:p>
    <w:p w14:paraId="376F3D16">
      <w:pPr>
        <w:spacing w:line="360" w:lineRule="auto"/>
        <w:jc w:val="left"/>
        <w:rPr>
          <w:rFonts w:hint="eastAsia" w:ascii="宋体" w:hAnsi="宋体" w:eastAsia="宋体" w:cs="宋体"/>
          <w:color w:val="auto"/>
          <w:sz w:val="24"/>
          <w:szCs w:val="32"/>
          <w:highlight w:val="none"/>
        </w:rPr>
      </w:pPr>
      <w:r>
        <w:rPr>
          <w:rFonts w:hint="eastAsia" w:ascii="宋体" w:hAnsi="宋体" w:eastAsia="宋体" w:cs="宋体"/>
          <w:color w:val="auto"/>
          <w:sz w:val="24"/>
          <w:highlight w:val="none"/>
        </w:rPr>
        <w:t>详见附件：合同草案条款.docx</w:t>
      </w:r>
    </w:p>
    <w:p w14:paraId="7FC527B1">
      <w:pPr>
        <w:keepNext w:val="0"/>
        <w:keepLines w:val="0"/>
        <w:pageBreakBefore w:val="0"/>
        <w:kinsoku/>
        <w:wordWrap/>
        <w:topLinePunct w:val="0"/>
        <w:bidi w:val="0"/>
        <w:snapToGrid/>
        <w:spacing w:line="360" w:lineRule="auto"/>
        <w:jc w:val="center"/>
        <w:textAlignment w:val="auto"/>
        <w:rPr>
          <w:rFonts w:hint="eastAsia" w:ascii="宋体" w:hAnsi="宋体" w:eastAsia="宋体" w:cs="宋体"/>
          <w:color w:val="auto"/>
          <w:sz w:val="24"/>
          <w:szCs w:val="32"/>
          <w:highlight w:val="none"/>
          <w:lang w:eastAsia="zh-CN"/>
        </w:rPr>
      </w:pPr>
      <w:r>
        <w:rPr>
          <w:rFonts w:hint="eastAsia" w:ascii="宋体" w:hAnsi="宋体" w:eastAsia="宋体" w:cs="宋体"/>
          <w:b/>
          <w:bCs/>
          <w:color w:val="auto"/>
          <w:sz w:val="32"/>
          <w:szCs w:val="32"/>
          <w:highlight w:val="none"/>
        </w:rPr>
        <w:t>合同草案条款</w:t>
      </w:r>
    </w:p>
    <w:p w14:paraId="36BDA29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甲方（采购人）：</w:t>
      </w:r>
      <w:r>
        <w:rPr>
          <w:rFonts w:hint="eastAsia" w:ascii="宋体" w:hAnsi="宋体" w:eastAsia="宋体" w:cs="宋体"/>
          <w:sz w:val="24"/>
          <w:szCs w:val="24"/>
          <w:highlight w:val="none"/>
          <w:u w:val="single"/>
          <w:lang w:val="en-US" w:eastAsia="zh-CN"/>
        </w:rPr>
        <w:t xml:space="preserve">       </w:t>
      </w:r>
    </w:p>
    <w:p w14:paraId="1FD878C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乙方（成交供应商）：</w:t>
      </w:r>
      <w:r>
        <w:rPr>
          <w:rFonts w:hint="eastAsia" w:ascii="宋体" w:hAnsi="宋体" w:eastAsia="宋体" w:cs="宋体"/>
          <w:sz w:val="24"/>
          <w:szCs w:val="24"/>
          <w:highlight w:val="none"/>
          <w:u w:val="single"/>
          <w:lang w:val="en-US" w:eastAsia="zh-CN"/>
        </w:rPr>
        <w:t xml:space="preserve">       </w:t>
      </w:r>
    </w:p>
    <w:p w14:paraId="5E4B4F5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项目(项目编号：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)由</w:t>
      </w:r>
      <w:r>
        <w:rPr>
          <w:rFonts w:hint="eastAsia" w:ascii="宋体" w:hAnsi="宋体" w:eastAsia="宋体" w:cs="宋体"/>
          <w:sz w:val="24"/>
          <w:szCs w:val="24"/>
          <w:highlight w:val="none"/>
          <w:lang w:eastAsia="zh-CN"/>
        </w:rPr>
        <w:t>华晟国际项目管理有限公司</w:t>
      </w:r>
      <w:r>
        <w:rPr>
          <w:rFonts w:hint="eastAsia" w:ascii="宋体" w:hAnsi="宋体" w:eastAsia="宋体" w:cs="宋体"/>
          <w:sz w:val="24"/>
          <w:szCs w:val="24"/>
          <w:highlight w:val="none"/>
        </w:rPr>
        <w:t>组织竞争性磋商采购，</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(以下简称</w:t>
      </w:r>
      <w:r>
        <w:rPr>
          <w:rFonts w:hint="eastAsia" w:ascii="宋体" w:hAnsi="宋体" w:eastAsia="宋体" w:cs="宋体"/>
          <w:sz w:val="24"/>
          <w:szCs w:val="24"/>
          <w:highlight w:val="none"/>
          <w:lang w:eastAsia="zh-CN"/>
        </w:rPr>
        <w:t>“甲方”</w:t>
      </w:r>
      <w:r>
        <w:rPr>
          <w:rFonts w:hint="eastAsia" w:ascii="宋体" w:hAnsi="宋体" w:eastAsia="宋体" w:cs="宋体"/>
          <w:sz w:val="24"/>
          <w:szCs w:val="24"/>
          <w:highlight w:val="none"/>
        </w:rPr>
        <w:t>)确定</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（以下简称</w:t>
      </w:r>
      <w:r>
        <w:rPr>
          <w:rFonts w:hint="eastAsia" w:ascii="宋体" w:hAnsi="宋体" w:eastAsia="宋体" w:cs="宋体"/>
          <w:sz w:val="24"/>
          <w:szCs w:val="24"/>
          <w:highlight w:val="none"/>
          <w:lang w:eastAsia="zh-CN"/>
        </w:rPr>
        <w:t>“乙方”</w:t>
      </w:r>
      <w:r>
        <w:rPr>
          <w:rFonts w:hint="eastAsia" w:ascii="宋体" w:hAnsi="宋体" w:eastAsia="宋体" w:cs="宋体"/>
          <w:sz w:val="24"/>
          <w:szCs w:val="24"/>
          <w:highlight w:val="none"/>
        </w:rPr>
        <w:t>）为成交供应商。</w:t>
      </w:r>
    </w:p>
    <w:p w14:paraId="5077C34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依据《中华人民共和国民法典》和《中华人民共和国政府采购法》，经双方协商按下述条款和条件签署本合同。</w:t>
      </w:r>
    </w:p>
    <w:p w14:paraId="1591A630">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合同内容</w:t>
      </w:r>
    </w:p>
    <w:p w14:paraId="76D837F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t xml:space="preserve">                                                                     </w:t>
      </w:r>
    </w:p>
    <w:p w14:paraId="229CB2C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二、合同价款</w:t>
      </w:r>
    </w:p>
    <w:p w14:paraId="069C8F0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合同总价款为人民币（大写）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u w:val="single"/>
        </w:rPr>
        <w:t xml:space="preserve">       元</w:t>
      </w:r>
      <w:r>
        <w:rPr>
          <w:rFonts w:hint="eastAsia" w:ascii="宋体" w:hAnsi="宋体" w:eastAsia="宋体" w:cs="宋体"/>
          <w:sz w:val="24"/>
          <w:szCs w:val="24"/>
          <w:highlight w:val="none"/>
        </w:rPr>
        <w:t>）。</w:t>
      </w:r>
    </w:p>
    <w:p w14:paraId="31BF5DC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合同总价包括：包括但不限于完成本次</w:t>
      </w:r>
      <w:r>
        <w:rPr>
          <w:rFonts w:hint="eastAsia" w:ascii="宋体" w:hAnsi="宋体" w:eastAsia="宋体" w:cs="宋体"/>
          <w:sz w:val="24"/>
          <w:szCs w:val="24"/>
          <w:highlight w:val="none"/>
          <w:lang w:eastAsia="zh-CN"/>
        </w:rPr>
        <w:t>采购</w:t>
      </w:r>
      <w:r>
        <w:rPr>
          <w:rFonts w:hint="eastAsia" w:ascii="宋体" w:hAnsi="宋体" w:eastAsia="宋体" w:cs="宋体"/>
          <w:sz w:val="24"/>
          <w:szCs w:val="24"/>
          <w:highlight w:val="none"/>
        </w:rPr>
        <w:t>所要求服务至验收合格的其他一切相关费用。</w:t>
      </w:r>
    </w:p>
    <w:p w14:paraId="6C1BABD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合同总价为固定总价，不受市场价格变化因素的影响。</w:t>
      </w:r>
    </w:p>
    <w:p w14:paraId="5BAD7BC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三、服务地点及服务期</w:t>
      </w:r>
    </w:p>
    <w:p w14:paraId="15FA9FC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u w:val="single"/>
          <w:lang w:eastAsia="zh-CN"/>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服务期：</w:t>
      </w:r>
      <w:r>
        <w:rPr>
          <w:rFonts w:hint="eastAsia" w:ascii="宋体" w:hAnsi="宋体" w:eastAsia="宋体" w:cs="宋体"/>
          <w:sz w:val="24"/>
          <w:szCs w:val="24"/>
          <w:highlight w:val="none"/>
          <w:u w:val="single"/>
        </w:rPr>
        <w:t>自合同签订之日起至活动验收完毕</w:t>
      </w:r>
      <w:r>
        <w:rPr>
          <w:rFonts w:hint="eastAsia" w:ascii="宋体" w:hAnsi="宋体" w:eastAsia="宋体" w:cs="宋体"/>
          <w:sz w:val="24"/>
          <w:szCs w:val="24"/>
          <w:highlight w:val="none"/>
          <w:u w:val="single"/>
          <w:lang w:eastAsia="zh-CN"/>
        </w:rPr>
        <w:t>。</w:t>
      </w:r>
    </w:p>
    <w:p w14:paraId="60EC372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服务地点：</w:t>
      </w:r>
      <w:r>
        <w:rPr>
          <w:rFonts w:hint="eastAsia" w:ascii="宋体" w:hAnsi="宋体" w:eastAsia="宋体" w:cs="宋体"/>
          <w:sz w:val="24"/>
          <w:szCs w:val="24"/>
          <w:highlight w:val="none"/>
          <w:u w:val="single"/>
          <w:lang w:eastAsia="zh-CN"/>
        </w:rPr>
        <w:t>西安市</w:t>
      </w:r>
      <w:r>
        <w:rPr>
          <w:rFonts w:hint="eastAsia" w:ascii="宋体" w:hAnsi="宋体" w:eastAsia="宋体" w:cs="宋体"/>
          <w:sz w:val="24"/>
          <w:szCs w:val="24"/>
          <w:highlight w:val="none"/>
          <w:u w:val="single"/>
        </w:rPr>
        <w:t>。</w:t>
      </w:r>
    </w:p>
    <w:p w14:paraId="2EF1BA8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四、付款</w:t>
      </w:r>
    </w:p>
    <w:p w14:paraId="4067DE4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合同签订后、完成策划方案并经我局审定同意，且收到供应商提供的合规发票，达到付款条件10日内支付合同总价款的60%；服务结束、验收合格后，收到供应商提供的合规发票，达到付款条件10日内支付剩余合同价款。</w:t>
      </w:r>
    </w:p>
    <w:p w14:paraId="2C0A1CE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支付方式：银行转账。</w:t>
      </w:r>
    </w:p>
    <w:p w14:paraId="3D876E1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结算方式：成交人持发票、服务合同，与采购人结算。</w:t>
      </w:r>
    </w:p>
    <w:p w14:paraId="4019F57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五、服务方案</w:t>
      </w:r>
    </w:p>
    <w:p w14:paraId="560C347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服务方案：</w:t>
      </w:r>
      <w:r>
        <w:rPr>
          <w:rFonts w:hint="eastAsia" w:ascii="宋体" w:hAnsi="宋体" w:eastAsia="宋体" w:cs="宋体"/>
          <w:sz w:val="24"/>
          <w:szCs w:val="24"/>
          <w:highlight w:val="none"/>
          <w:u w:val="single"/>
          <w:lang w:val="en-US" w:eastAsia="zh-CN"/>
        </w:rPr>
        <w:t xml:space="preserve">                   </w:t>
      </w:r>
    </w:p>
    <w:p w14:paraId="130BBC0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服务承诺：响应文件有明确的服务承诺。</w:t>
      </w:r>
    </w:p>
    <w:p w14:paraId="740762C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六、其它事项</w:t>
      </w:r>
    </w:p>
    <w:p w14:paraId="3EF0DB0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乙方不得转让、分包给其它单位或个人。</w:t>
      </w:r>
    </w:p>
    <w:p w14:paraId="34A05F4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乙方的响应文件和承诺等内容将列入合同。</w:t>
      </w:r>
    </w:p>
    <w:p w14:paraId="0B07CC1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七、服务质量:符合规范标准的合格要求。</w:t>
      </w:r>
    </w:p>
    <w:p w14:paraId="3DB1029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八、违约责任</w:t>
      </w:r>
    </w:p>
    <w:p w14:paraId="50597C1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1.按《民法典》中的相关条款执行。</w:t>
      </w:r>
    </w:p>
    <w:p w14:paraId="2948600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2FFC7E9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3.由于不可抗力因素造成无法按照原计划提供服务，双方互不追究违约责任。</w:t>
      </w:r>
    </w:p>
    <w:p w14:paraId="00E2521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4.如有异议另行协商。</w:t>
      </w:r>
    </w:p>
    <w:p w14:paraId="029CC10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九、</w:t>
      </w:r>
      <w:r>
        <w:rPr>
          <w:rFonts w:hint="eastAsia" w:ascii="宋体" w:hAnsi="宋体" w:eastAsia="宋体" w:cs="宋体"/>
          <w:sz w:val="24"/>
          <w:szCs w:val="24"/>
          <w:highlight w:val="none"/>
        </w:rPr>
        <w:t>验收依据：</w:t>
      </w:r>
    </w:p>
    <w:p w14:paraId="76A89F4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pacing w:val="0"/>
          <w:position w:val="0"/>
          <w:sz w:val="24"/>
          <w:szCs w:val="24"/>
          <w:highlight w:val="none"/>
          <w:lang w:val="en-US" w:eastAsia="zh-CN"/>
        </w:rPr>
      </w:pPr>
      <w:r>
        <w:rPr>
          <w:rFonts w:hint="eastAsia" w:ascii="宋体" w:hAnsi="宋体" w:eastAsia="宋体" w:cs="宋体"/>
          <w:spacing w:val="0"/>
          <w:position w:val="0"/>
          <w:sz w:val="24"/>
          <w:szCs w:val="24"/>
          <w:highlight w:val="none"/>
          <w:lang w:val="en-US" w:eastAsia="zh-CN"/>
        </w:rPr>
        <w:t>1.按照合同文本、磋商文件、磋商响应文件、供应商提供的服务内容资料汇编等进行逐项验收，各项指标均应符合验收标准及要求。</w:t>
      </w:r>
    </w:p>
    <w:p w14:paraId="609BBA8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pacing w:val="0"/>
          <w:position w:val="0"/>
          <w:sz w:val="24"/>
          <w:szCs w:val="24"/>
          <w:highlight w:val="none"/>
          <w:lang w:val="en-US" w:eastAsia="zh-CN"/>
        </w:rPr>
        <w:t>2.验收合格后，填写验收单，双方盖章、签字生效。</w:t>
      </w:r>
    </w:p>
    <w:p w14:paraId="2B2AF04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十、合同争议解决的方式</w:t>
      </w:r>
    </w:p>
    <w:p w14:paraId="55751F2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本合同在履行过程中发生的争议，由甲、乙双方当事人协商解决，协商不成的按下列第</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种方式解决：</w:t>
      </w:r>
    </w:p>
    <w:p w14:paraId="0649B43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提交当地仲裁委员会仲裁；</w:t>
      </w:r>
    </w:p>
    <w:p w14:paraId="58953B2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依法向甲方所在地人民法院起诉。</w:t>
      </w:r>
    </w:p>
    <w:p w14:paraId="73EC1BA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十一、合同生效</w:t>
      </w:r>
    </w:p>
    <w:p w14:paraId="4BE5E1E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本合同须经甲、乙双方的法定代表人（授权代理人）在合同书上签字并加盖本单位公章后正式生效。</w:t>
      </w:r>
    </w:p>
    <w:p w14:paraId="6CB81EE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合同生效后，甲、乙双方须严格执行本合同条款的规定，全面履行合同，违者按《中华人民共和国民法典》的有关规定承担相应责任。</w:t>
      </w:r>
    </w:p>
    <w:p w14:paraId="26413FA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本合同一式</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份，甲乙双方各执</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w:t>
      </w:r>
    </w:p>
    <w:p w14:paraId="47671B7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本合同如有未尽事宜，甲、乙双方协商解决。</w:t>
      </w:r>
    </w:p>
    <w:p w14:paraId="5AE31725">
      <w:pPr>
        <w:spacing w:line="282" w:lineRule="auto"/>
        <w:rPr>
          <w:rFonts w:hint="eastAsia" w:ascii="宋体" w:hAnsi="宋体" w:eastAsia="宋体" w:cs="宋体"/>
          <w:sz w:val="21"/>
          <w:highlight w:val="none"/>
        </w:rPr>
      </w:pPr>
    </w:p>
    <w:p w14:paraId="71470CB2">
      <w:pPr>
        <w:spacing w:line="283" w:lineRule="auto"/>
        <w:rPr>
          <w:rFonts w:hint="eastAsia" w:ascii="宋体" w:hAnsi="宋体" w:eastAsia="宋体" w:cs="宋体"/>
          <w:sz w:val="21"/>
          <w:highlight w:val="none"/>
        </w:rPr>
      </w:pPr>
    </w:p>
    <w:p w14:paraId="0559A5D9">
      <w:pPr>
        <w:pStyle w:val="2"/>
        <w:spacing w:before="78" w:line="222" w:lineRule="auto"/>
        <w:ind w:left="496"/>
        <w:rPr>
          <w:rFonts w:hint="eastAsia" w:ascii="宋体" w:hAnsi="宋体" w:eastAsia="宋体" w:cs="宋体"/>
          <w:highlight w:val="none"/>
        </w:rPr>
      </w:pPr>
      <w:r>
        <w:rPr>
          <w:rFonts w:hint="eastAsia" w:ascii="宋体" w:hAnsi="宋体" w:eastAsia="宋体" w:cs="宋体"/>
          <w:b/>
          <w:bCs/>
          <w:spacing w:val="-5"/>
          <w:highlight w:val="none"/>
        </w:rPr>
        <w:t>本页以下无正文</w:t>
      </w:r>
    </w:p>
    <w:p w14:paraId="349B0381">
      <w:pPr>
        <w:spacing w:line="282" w:lineRule="auto"/>
        <w:rPr>
          <w:rFonts w:hint="eastAsia" w:ascii="宋体" w:hAnsi="宋体" w:eastAsia="宋体" w:cs="宋体"/>
          <w:sz w:val="24"/>
          <w:szCs w:val="24"/>
          <w:highlight w:val="none"/>
        </w:rPr>
      </w:pPr>
    </w:p>
    <w:p w14:paraId="05BDC482">
      <w:pPr>
        <w:spacing w:line="283" w:lineRule="auto"/>
        <w:rPr>
          <w:rFonts w:hint="eastAsia" w:ascii="宋体" w:hAnsi="宋体" w:eastAsia="宋体" w:cs="宋体"/>
          <w:sz w:val="24"/>
          <w:szCs w:val="24"/>
          <w:highlight w:val="none"/>
        </w:rPr>
      </w:pPr>
    </w:p>
    <w:p w14:paraId="13AFCBE1">
      <w:pPr>
        <w:pStyle w:val="2"/>
        <w:keepNext w:val="0"/>
        <w:keepLines w:val="0"/>
        <w:pageBreakBefore w:val="0"/>
        <w:widowControl/>
        <w:kinsoku w:val="0"/>
        <w:wordWrap/>
        <w:overflowPunct/>
        <w:topLinePunct w:val="0"/>
        <w:autoSpaceDE w:val="0"/>
        <w:autoSpaceDN w:val="0"/>
        <w:bidi w:val="0"/>
        <w:adjustRightInd w:val="0"/>
        <w:snapToGrid w:val="0"/>
        <w:spacing w:before="78" w:line="360" w:lineRule="auto"/>
        <w:ind w:left="767"/>
        <w:textAlignment w:val="baseline"/>
        <w:rPr>
          <w:rFonts w:hint="eastAsia" w:ascii="宋体" w:hAnsi="宋体" w:eastAsia="宋体" w:cs="宋体"/>
          <w:sz w:val="24"/>
          <w:szCs w:val="24"/>
          <w:highlight w:val="none"/>
        </w:rPr>
      </w:pPr>
      <w:r>
        <w:rPr>
          <w:rFonts w:hint="eastAsia" w:ascii="宋体" w:hAnsi="宋体" w:eastAsia="宋体" w:cs="宋体"/>
          <w:b/>
          <w:bCs/>
          <w:spacing w:val="-6"/>
          <w:sz w:val="24"/>
          <w:szCs w:val="24"/>
          <w:highlight w:val="none"/>
        </w:rPr>
        <w:t>甲</w:t>
      </w:r>
      <w:r>
        <w:rPr>
          <w:rFonts w:hint="eastAsia" w:ascii="宋体" w:hAnsi="宋体" w:eastAsia="宋体" w:cs="宋体"/>
          <w:spacing w:val="11"/>
          <w:sz w:val="24"/>
          <w:szCs w:val="24"/>
          <w:highlight w:val="none"/>
        </w:rPr>
        <w:t xml:space="preserve">  </w:t>
      </w:r>
      <w:r>
        <w:rPr>
          <w:rFonts w:hint="eastAsia" w:ascii="宋体" w:hAnsi="宋体" w:eastAsia="宋体" w:cs="宋体"/>
          <w:b/>
          <w:bCs/>
          <w:spacing w:val="-6"/>
          <w:sz w:val="24"/>
          <w:szCs w:val="24"/>
          <w:highlight w:val="none"/>
        </w:rPr>
        <w:t>方（公章）</w:t>
      </w:r>
      <w:r>
        <w:rPr>
          <w:rFonts w:hint="eastAsia" w:ascii="宋体" w:hAnsi="宋体" w:eastAsia="宋体" w:cs="宋体"/>
          <w:spacing w:val="-6"/>
          <w:sz w:val="24"/>
          <w:szCs w:val="24"/>
          <w:highlight w:val="none"/>
        </w:rPr>
        <w:t xml:space="preserve">             </w:t>
      </w:r>
      <w:r>
        <w:rPr>
          <w:rFonts w:hint="eastAsia" w:ascii="宋体" w:hAnsi="宋体" w:eastAsia="宋体" w:cs="宋体"/>
          <w:spacing w:val="-7"/>
          <w:sz w:val="24"/>
          <w:szCs w:val="24"/>
          <w:highlight w:val="none"/>
        </w:rPr>
        <w:t xml:space="preserve">      </w:t>
      </w:r>
      <w:r>
        <w:rPr>
          <w:rFonts w:hint="eastAsia" w:ascii="宋体" w:hAnsi="宋体" w:eastAsia="宋体" w:cs="宋体"/>
          <w:spacing w:val="-7"/>
          <w:sz w:val="24"/>
          <w:szCs w:val="24"/>
          <w:highlight w:val="none"/>
          <w:lang w:val="en-US" w:eastAsia="zh-CN"/>
        </w:rPr>
        <w:t xml:space="preserve">        </w:t>
      </w:r>
      <w:r>
        <w:rPr>
          <w:rFonts w:hint="eastAsia" w:ascii="宋体" w:hAnsi="宋体" w:eastAsia="宋体" w:cs="宋体"/>
          <w:b/>
          <w:bCs/>
          <w:spacing w:val="-7"/>
          <w:sz w:val="24"/>
          <w:szCs w:val="24"/>
          <w:highlight w:val="none"/>
        </w:rPr>
        <w:t>乙</w:t>
      </w:r>
      <w:r>
        <w:rPr>
          <w:rFonts w:hint="eastAsia" w:ascii="宋体" w:hAnsi="宋体" w:eastAsia="宋体" w:cs="宋体"/>
          <w:spacing w:val="-7"/>
          <w:sz w:val="24"/>
          <w:szCs w:val="24"/>
          <w:highlight w:val="none"/>
        </w:rPr>
        <w:t xml:space="preserve">  </w:t>
      </w:r>
      <w:r>
        <w:rPr>
          <w:rFonts w:hint="eastAsia" w:ascii="宋体" w:hAnsi="宋体" w:eastAsia="宋体" w:cs="宋体"/>
          <w:b/>
          <w:bCs/>
          <w:spacing w:val="-7"/>
          <w:sz w:val="24"/>
          <w:szCs w:val="24"/>
          <w:highlight w:val="none"/>
        </w:rPr>
        <w:t>方（公章）</w:t>
      </w:r>
    </w:p>
    <w:p w14:paraId="77D4DA36">
      <w:pPr>
        <w:pStyle w:val="2"/>
        <w:keepNext w:val="0"/>
        <w:keepLines w:val="0"/>
        <w:pageBreakBefore w:val="0"/>
        <w:widowControl/>
        <w:kinsoku w:val="0"/>
        <w:wordWrap/>
        <w:overflowPunct/>
        <w:topLinePunct w:val="0"/>
        <w:autoSpaceDE w:val="0"/>
        <w:autoSpaceDN w:val="0"/>
        <w:bidi w:val="0"/>
        <w:adjustRightInd w:val="0"/>
        <w:snapToGrid w:val="0"/>
        <w:spacing w:before="178" w:line="360" w:lineRule="auto"/>
        <w:ind w:left="740"/>
        <w:textAlignment w:val="baseline"/>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单位名称：</w:t>
      </w:r>
      <w:r>
        <w:rPr>
          <w:rFonts w:hint="eastAsia" w:ascii="宋体" w:hAnsi="宋体" w:eastAsia="宋体" w:cs="宋体"/>
          <w:spacing w:val="1"/>
          <w:sz w:val="24"/>
          <w:szCs w:val="24"/>
          <w:highlight w:val="none"/>
        </w:rPr>
        <w:t xml:space="preserve">                       </w:t>
      </w:r>
      <w:r>
        <w:rPr>
          <w:rFonts w:hint="eastAsia" w:ascii="宋体" w:hAnsi="宋体" w:eastAsia="宋体" w:cs="宋体"/>
          <w:spacing w:val="1"/>
          <w:sz w:val="24"/>
          <w:szCs w:val="24"/>
          <w:highlight w:val="none"/>
          <w:lang w:val="en-US" w:eastAsia="zh-CN"/>
        </w:rPr>
        <w:t xml:space="preserve">     </w:t>
      </w:r>
      <w:r>
        <w:rPr>
          <w:rFonts w:hint="eastAsia" w:ascii="宋体" w:hAnsi="宋体" w:eastAsia="宋体" w:cs="宋体"/>
          <w:spacing w:val="-5"/>
          <w:sz w:val="24"/>
          <w:szCs w:val="24"/>
          <w:highlight w:val="none"/>
        </w:rPr>
        <w:t>单位名称：</w:t>
      </w:r>
    </w:p>
    <w:p w14:paraId="61389CF8">
      <w:pPr>
        <w:pStyle w:val="2"/>
        <w:keepNext w:val="0"/>
        <w:keepLines w:val="0"/>
        <w:pageBreakBefore w:val="0"/>
        <w:widowControl/>
        <w:kinsoku w:val="0"/>
        <w:wordWrap/>
        <w:overflowPunct/>
        <w:topLinePunct w:val="0"/>
        <w:autoSpaceDE w:val="0"/>
        <w:autoSpaceDN w:val="0"/>
        <w:bidi w:val="0"/>
        <w:adjustRightInd w:val="0"/>
        <w:snapToGrid w:val="0"/>
        <w:spacing w:before="178" w:line="360" w:lineRule="auto"/>
        <w:ind w:left="740"/>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 xml:space="preserve">地   址 ：                         </w:t>
      </w:r>
      <w:r>
        <w:rPr>
          <w:rFonts w:hint="eastAsia" w:ascii="宋体" w:hAnsi="宋体" w:eastAsia="宋体" w:cs="宋体"/>
          <w:spacing w:val="-5"/>
          <w:sz w:val="24"/>
          <w:szCs w:val="24"/>
          <w:highlight w:val="none"/>
          <w:lang w:val="en-US" w:eastAsia="zh-CN"/>
        </w:rPr>
        <w:t xml:space="preserve">      </w:t>
      </w:r>
      <w:r>
        <w:rPr>
          <w:rFonts w:hint="eastAsia" w:ascii="宋体" w:hAnsi="宋体" w:eastAsia="宋体" w:cs="宋体"/>
          <w:spacing w:val="-5"/>
          <w:sz w:val="24"/>
          <w:szCs w:val="24"/>
          <w:highlight w:val="none"/>
        </w:rPr>
        <w:t xml:space="preserve">地 </w:t>
      </w:r>
      <w:r>
        <w:rPr>
          <w:rFonts w:hint="eastAsia" w:ascii="宋体" w:hAnsi="宋体" w:eastAsia="宋体" w:cs="宋体"/>
          <w:spacing w:val="-5"/>
          <w:sz w:val="24"/>
          <w:szCs w:val="24"/>
          <w:highlight w:val="none"/>
          <w:lang w:val="en-US" w:eastAsia="zh-CN"/>
        </w:rPr>
        <w:t xml:space="preserve"> </w:t>
      </w:r>
      <w:r>
        <w:rPr>
          <w:rFonts w:hint="eastAsia" w:ascii="宋体" w:hAnsi="宋体" w:eastAsia="宋体" w:cs="宋体"/>
          <w:spacing w:val="-5"/>
          <w:sz w:val="24"/>
          <w:szCs w:val="24"/>
          <w:highlight w:val="none"/>
        </w:rPr>
        <w:t xml:space="preserve">  址：</w:t>
      </w:r>
    </w:p>
    <w:p w14:paraId="573D9F9C">
      <w:pPr>
        <w:pStyle w:val="2"/>
        <w:keepNext w:val="0"/>
        <w:keepLines w:val="0"/>
        <w:pageBreakBefore w:val="0"/>
        <w:widowControl/>
        <w:kinsoku w:val="0"/>
        <w:wordWrap/>
        <w:overflowPunct/>
        <w:topLinePunct w:val="0"/>
        <w:autoSpaceDE w:val="0"/>
        <w:autoSpaceDN w:val="0"/>
        <w:bidi w:val="0"/>
        <w:adjustRightInd w:val="0"/>
        <w:snapToGrid w:val="0"/>
        <w:spacing w:before="178" w:line="360" w:lineRule="auto"/>
        <w:ind w:left="740"/>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代 理</w:t>
      </w:r>
      <w:r>
        <w:rPr>
          <w:rFonts w:hint="eastAsia" w:ascii="宋体" w:hAnsi="宋体" w:eastAsia="宋体" w:cs="宋体"/>
          <w:spacing w:val="-5"/>
          <w:sz w:val="24"/>
          <w:szCs w:val="24"/>
          <w:highlight w:val="none"/>
          <w:lang w:val="en-US" w:eastAsia="zh-CN"/>
        </w:rPr>
        <w:t xml:space="preserve"> </w:t>
      </w:r>
      <w:r>
        <w:rPr>
          <w:rFonts w:hint="eastAsia" w:ascii="宋体" w:hAnsi="宋体" w:eastAsia="宋体" w:cs="宋体"/>
          <w:spacing w:val="-5"/>
          <w:sz w:val="24"/>
          <w:szCs w:val="24"/>
          <w:highlight w:val="none"/>
        </w:rPr>
        <w:t xml:space="preserve">人：                         </w:t>
      </w:r>
      <w:r>
        <w:rPr>
          <w:rFonts w:hint="eastAsia" w:ascii="宋体" w:hAnsi="宋体" w:eastAsia="宋体" w:cs="宋体"/>
          <w:spacing w:val="-5"/>
          <w:sz w:val="24"/>
          <w:szCs w:val="24"/>
          <w:highlight w:val="none"/>
          <w:lang w:val="en-US" w:eastAsia="zh-CN"/>
        </w:rPr>
        <w:t xml:space="preserve">      </w:t>
      </w:r>
      <w:r>
        <w:rPr>
          <w:rFonts w:hint="eastAsia" w:ascii="宋体" w:hAnsi="宋体" w:eastAsia="宋体" w:cs="宋体"/>
          <w:spacing w:val="-5"/>
          <w:sz w:val="24"/>
          <w:szCs w:val="24"/>
          <w:highlight w:val="none"/>
        </w:rPr>
        <w:t>代 理 人：</w:t>
      </w:r>
    </w:p>
    <w:p w14:paraId="3CA128AE">
      <w:pPr>
        <w:pStyle w:val="2"/>
        <w:keepNext w:val="0"/>
        <w:keepLines w:val="0"/>
        <w:pageBreakBefore w:val="0"/>
        <w:widowControl/>
        <w:kinsoku w:val="0"/>
        <w:wordWrap/>
        <w:overflowPunct/>
        <w:topLinePunct w:val="0"/>
        <w:autoSpaceDE w:val="0"/>
        <w:autoSpaceDN w:val="0"/>
        <w:bidi w:val="0"/>
        <w:adjustRightInd w:val="0"/>
        <w:snapToGrid w:val="0"/>
        <w:spacing w:before="178" w:line="360" w:lineRule="auto"/>
        <w:ind w:left="740"/>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 xml:space="preserve">联系电话：                       </w:t>
      </w:r>
      <w:r>
        <w:rPr>
          <w:rFonts w:hint="eastAsia" w:ascii="宋体" w:hAnsi="宋体" w:eastAsia="宋体" w:cs="宋体"/>
          <w:spacing w:val="-5"/>
          <w:sz w:val="24"/>
          <w:szCs w:val="24"/>
          <w:highlight w:val="none"/>
          <w:lang w:val="en-US" w:eastAsia="zh-CN"/>
        </w:rPr>
        <w:t xml:space="preserve">        </w:t>
      </w:r>
      <w:r>
        <w:rPr>
          <w:rFonts w:hint="eastAsia" w:ascii="宋体" w:hAnsi="宋体" w:eastAsia="宋体" w:cs="宋体"/>
          <w:spacing w:val="-5"/>
          <w:sz w:val="24"/>
          <w:szCs w:val="24"/>
          <w:highlight w:val="none"/>
        </w:rPr>
        <w:t>联系电话：</w:t>
      </w:r>
    </w:p>
    <w:p w14:paraId="0F1BB0B4">
      <w:pPr>
        <w:pStyle w:val="2"/>
        <w:keepNext w:val="0"/>
        <w:keepLines w:val="0"/>
        <w:pageBreakBefore w:val="0"/>
        <w:widowControl/>
        <w:kinsoku w:val="0"/>
        <w:wordWrap/>
        <w:overflowPunct/>
        <w:topLinePunct w:val="0"/>
        <w:autoSpaceDE w:val="0"/>
        <w:autoSpaceDN w:val="0"/>
        <w:bidi w:val="0"/>
        <w:adjustRightInd w:val="0"/>
        <w:snapToGrid w:val="0"/>
        <w:spacing w:before="178" w:line="360" w:lineRule="auto"/>
        <w:ind w:left="740" w:firstLine="4600" w:firstLineChars="2000"/>
        <w:textAlignment w:val="baseline"/>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rPr>
        <w:t xml:space="preserve">帐  </w:t>
      </w:r>
      <w:r>
        <w:rPr>
          <w:rFonts w:hint="eastAsia" w:ascii="宋体" w:hAnsi="宋体" w:eastAsia="宋体" w:cs="宋体"/>
          <w:spacing w:val="-5"/>
          <w:sz w:val="24"/>
          <w:szCs w:val="24"/>
          <w:highlight w:val="none"/>
          <w:lang w:val="en-US" w:eastAsia="zh-CN"/>
        </w:rPr>
        <w:t xml:space="preserve">  </w:t>
      </w:r>
      <w:r>
        <w:rPr>
          <w:rFonts w:hint="eastAsia" w:ascii="宋体" w:hAnsi="宋体" w:eastAsia="宋体" w:cs="宋体"/>
          <w:spacing w:val="-5"/>
          <w:sz w:val="24"/>
          <w:szCs w:val="24"/>
          <w:highlight w:val="none"/>
        </w:rPr>
        <w:t>号</w:t>
      </w:r>
      <w:r>
        <w:rPr>
          <w:rFonts w:hint="eastAsia" w:ascii="宋体" w:hAnsi="宋体" w:eastAsia="宋体" w:cs="宋体"/>
          <w:spacing w:val="-5"/>
          <w:sz w:val="24"/>
          <w:szCs w:val="24"/>
          <w:highlight w:val="none"/>
          <w:lang w:eastAsia="zh-CN"/>
        </w:rPr>
        <w:t>：</w:t>
      </w:r>
    </w:p>
    <w:p w14:paraId="1A644848">
      <w:pPr>
        <w:pStyle w:val="2"/>
        <w:keepNext w:val="0"/>
        <w:keepLines w:val="0"/>
        <w:pageBreakBefore w:val="0"/>
        <w:widowControl/>
        <w:kinsoku w:val="0"/>
        <w:wordWrap/>
        <w:overflowPunct/>
        <w:topLinePunct w:val="0"/>
        <w:autoSpaceDE w:val="0"/>
        <w:autoSpaceDN w:val="0"/>
        <w:bidi w:val="0"/>
        <w:adjustRightInd w:val="0"/>
        <w:snapToGrid w:val="0"/>
        <w:spacing w:before="178" w:line="360" w:lineRule="auto"/>
        <w:ind w:left="740" w:firstLine="4600" w:firstLineChars="2000"/>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开户银行：</w:t>
      </w:r>
    </w:p>
    <w:p w14:paraId="5DA6813C">
      <w:pPr>
        <w:pStyle w:val="2"/>
        <w:keepNext w:val="0"/>
        <w:keepLines w:val="0"/>
        <w:pageBreakBefore w:val="0"/>
        <w:widowControl/>
        <w:kinsoku w:val="0"/>
        <w:wordWrap/>
        <w:overflowPunct/>
        <w:topLinePunct w:val="0"/>
        <w:autoSpaceDE w:val="0"/>
        <w:autoSpaceDN w:val="0"/>
        <w:bidi w:val="0"/>
        <w:adjustRightInd w:val="0"/>
        <w:snapToGrid w:val="0"/>
        <w:spacing w:before="178" w:line="360" w:lineRule="auto"/>
        <w:ind w:left="740"/>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 xml:space="preserve">签订日期：                       </w:t>
      </w:r>
      <w:r>
        <w:rPr>
          <w:rFonts w:hint="eastAsia" w:ascii="宋体" w:hAnsi="宋体" w:eastAsia="宋体" w:cs="宋体"/>
          <w:spacing w:val="-5"/>
          <w:sz w:val="24"/>
          <w:szCs w:val="24"/>
          <w:highlight w:val="none"/>
          <w:lang w:val="en-US" w:eastAsia="zh-CN"/>
        </w:rPr>
        <w:t xml:space="preserve">        </w:t>
      </w:r>
      <w:r>
        <w:rPr>
          <w:rFonts w:hint="eastAsia" w:ascii="宋体" w:hAnsi="宋体" w:eastAsia="宋体" w:cs="宋体"/>
          <w:spacing w:val="-5"/>
          <w:sz w:val="24"/>
          <w:szCs w:val="24"/>
          <w:highlight w:val="none"/>
        </w:rPr>
        <w:t>签订日期：</w:t>
      </w:r>
    </w:p>
    <w:p w14:paraId="276949B7">
      <w:bookmarkStart w:id="1" w:name="_GoBack"/>
      <w:bookmarkEnd w:id="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4C56D3"/>
    <w:multiLevelType w:val="singleLevel"/>
    <w:tmpl w:val="854C56D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1C12FC"/>
    <w:rsid w:val="2C1C1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2025-09-03T02:53:00Z</dcterms:created>
  <dc:creator>我在
丶等风</dc:creator>
  <cp:lastModifiedBy>我在
丶等风</cp:lastModifiedBy>
  <dcterms:modified xsi:type="dcterms:W3CDTF">2025-09-03T02:55:24Z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7B40B7C87EAA4C74908892DAFEA0CFF3_11</vt:lpwstr>
  </property>
  <property fmtid="{D5CDD505-2E9C-101B-9397-08002B2CF9AE}" pid="4" name="KSOTemplateDocerSaveRecord">
    <vt:lpwstr>eyJoZGlkIjoiZDU5ZmUxYTc5ZjVhNjc2ZjlmNjIwZDE5NzZjZGZkMmMiLCJ1c2VySWQiOiIzMjExNjMxODcifQ==</vt:lpwstr>
  </property>
</Properties>
</file>